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10A" w:rsidRPr="00C1430B" w:rsidRDefault="003A610A" w:rsidP="003A610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C1430B" w:rsidRPr="00C1430B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C1430B" w:rsidRDefault="00892089" w:rsidP="009739A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Statisti</w:t>
            </w:r>
            <w:r w:rsidR="009739A7" w:rsidRPr="00C1430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čka analiza</w:t>
            </w:r>
          </w:p>
        </w:tc>
      </w:tr>
      <w:tr w:rsidR="00C1430B" w:rsidRPr="00C1430B" w:rsidTr="00F4618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C1430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C1430B" w:rsidRDefault="009739A7" w:rsidP="00F461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EUA010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C1430B" w:rsidRDefault="009739A7" w:rsidP="00F461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</w:tr>
      <w:tr w:rsidR="00C1430B" w:rsidRPr="00C1430B" w:rsidTr="00F4618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3103" w:rsidRDefault="00892089" w:rsidP="00396F10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="00396F10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Elza Jurun</w:t>
            </w:r>
            <w:r w:rsidR="00F03103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F03103" w:rsidRPr="00AB6E6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prof. dr. </w:t>
            </w:r>
            <w:proofErr w:type="spellStart"/>
            <w:r w:rsidR="00F03103" w:rsidRPr="00AB6E6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sc</w:t>
            </w:r>
            <w:proofErr w:type="spellEnd"/>
            <w:r w:rsidR="00F03103" w:rsidRPr="00AB6E6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. Ante Rozga</w:t>
            </w:r>
          </w:p>
          <w:p w:rsidR="007C4808" w:rsidRPr="007C4808" w:rsidRDefault="007C4808" w:rsidP="00396F1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doc. dr.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 Tea Šestanović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C1430B" w:rsidRDefault="00892089" w:rsidP="00F461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C1430B" w:rsidRPr="00C1430B" w:rsidTr="00F4618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0FA7" w:rsidRPr="00C1430B" w:rsidRDefault="00E34A98" w:rsidP="00F0310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="00396F10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oc. </w:t>
            </w:r>
            <w:r w:rsidR="00F46186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F46186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F46186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="00892089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 w:rsidR="00F46186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ea </w:t>
            </w:r>
            <w:r w:rsidR="00396F10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Šestanović</w:t>
            </w:r>
            <w:r w:rsidR="00F03103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F46186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Marija Vuković, </w:t>
            </w:r>
            <w:proofErr w:type="spellStart"/>
            <w:r w:rsidR="00892089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mag</w:t>
            </w:r>
            <w:proofErr w:type="spellEnd"/>
            <w:r w:rsidR="00892089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892089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oec</w:t>
            </w:r>
            <w:proofErr w:type="spellEnd"/>
            <w:r w:rsidR="00892089" w:rsidRPr="00DD36FF">
              <w:rPr>
                <w:rFonts w:ascii="Arial" w:hAnsi="Arial" w:cs="Arial"/>
                <w:sz w:val="20"/>
                <w:szCs w:val="20"/>
              </w:rPr>
              <w:t>.</w:t>
            </w:r>
            <w:r w:rsidR="00F03103" w:rsidRPr="00DD36FF">
              <w:rPr>
                <w:rFonts w:ascii="Arial" w:hAnsi="Arial" w:cs="Arial"/>
                <w:sz w:val="20"/>
                <w:szCs w:val="20"/>
              </w:rPr>
              <w:t xml:space="preserve">, Nada Ratković, </w:t>
            </w:r>
            <w:proofErr w:type="spellStart"/>
            <w:r w:rsidR="00F03103" w:rsidRPr="00DD36FF">
              <w:rPr>
                <w:rFonts w:ascii="Arial" w:hAnsi="Arial" w:cs="Arial"/>
                <w:sz w:val="20"/>
                <w:szCs w:val="20"/>
              </w:rPr>
              <w:t>mag</w:t>
            </w:r>
            <w:proofErr w:type="spellEnd"/>
            <w:r w:rsidR="00F03103" w:rsidRPr="00DD36F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F03103" w:rsidRPr="00DD36FF">
              <w:rPr>
                <w:rFonts w:ascii="Arial" w:hAnsi="Arial" w:cs="Arial"/>
                <w:sz w:val="20"/>
                <w:szCs w:val="20"/>
              </w:rPr>
              <w:t>oec</w:t>
            </w:r>
            <w:proofErr w:type="spellEnd"/>
            <w:r w:rsidR="00F03103" w:rsidRPr="00DD36FF">
              <w:rPr>
                <w:rFonts w:ascii="Arial" w:hAnsi="Arial" w:cs="Arial"/>
                <w:sz w:val="20"/>
                <w:szCs w:val="20"/>
              </w:rPr>
              <w:t xml:space="preserve">., Karmen </w:t>
            </w:r>
            <w:proofErr w:type="spellStart"/>
            <w:r w:rsidR="00F03103" w:rsidRPr="00DD36FF">
              <w:rPr>
                <w:rFonts w:ascii="Arial" w:hAnsi="Arial" w:cs="Arial"/>
                <w:sz w:val="20"/>
                <w:szCs w:val="20"/>
              </w:rPr>
              <w:t>Vrhar</w:t>
            </w:r>
            <w:proofErr w:type="spellEnd"/>
            <w:r w:rsidR="00F03103" w:rsidRPr="00DD36F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03103" w:rsidRPr="00DD36FF">
              <w:rPr>
                <w:rFonts w:ascii="Arial" w:hAnsi="Arial" w:cs="Arial"/>
                <w:sz w:val="20"/>
                <w:szCs w:val="20"/>
              </w:rPr>
              <w:t>mag</w:t>
            </w:r>
            <w:proofErr w:type="spellEnd"/>
            <w:r w:rsidR="00F03103" w:rsidRPr="00DD36F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F03103" w:rsidRPr="00DD36FF">
              <w:rPr>
                <w:rFonts w:ascii="Arial" w:hAnsi="Arial" w:cs="Arial"/>
                <w:sz w:val="20"/>
                <w:szCs w:val="20"/>
              </w:rPr>
              <w:t>oec</w:t>
            </w:r>
            <w:proofErr w:type="spellEnd"/>
            <w:r w:rsidR="00F03103" w:rsidRPr="00DD36F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C1430B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C1430B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C1430B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C1430B" w:rsidRPr="00C1430B" w:rsidTr="00F4618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03103" w:rsidRPr="00C1430B" w:rsidRDefault="00F03103" w:rsidP="00F0310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03103" w:rsidRPr="00C1430B" w:rsidRDefault="00F03103" w:rsidP="00F0310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03103" w:rsidRPr="00C1430B" w:rsidRDefault="00F03103" w:rsidP="00F0310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1430B" w:rsidRPr="00C1430B" w:rsidTr="00F4618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C1430B" w:rsidRDefault="00892089" w:rsidP="00F461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F461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C1430B" w:rsidRDefault="00F03103" w:rsidP="00F4618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40</w:t>
            </w:r>
            <w:r w:rsidR="009739A7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C1430B" w:rsidRPr="00C1430B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C1430B" w:rsidRPr="00C1430B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C1430B" w:rsidRDefault="00892089" w:rsidP="001D432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Upoznavanje važnosti statističkih metoda u stručnome i znanstvenome radu. Samostalna obrada </w:t>
            </w:r>
            <w:r w:rsidR="009739A7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podataka pomoću programske podrške 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interpretacija </w:t>
            </w:r>
            <w:r w:rsidR="009739A7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rezultata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="000126C3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Samostalna analiza korelacije i regresije između ekonomskih varijabli. </w:t>
            </w:r>
            <w:r w:rsidR="00E00FA7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Mogućnost analiziranja kretanja</w:t>
            </w:r>
            <w:r w:rsidR="000126C3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 prognoziranja vremenskih nizova.</w:t>
            </w:r>
          </w:p>
        </w:tc>
      </w:tr>
      <w:tr w:rsidR="00C1430B" w:rsidRPr="00C1430B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C1430B" w:rsidRDefault="0089208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</w:t>
            </w:r>
          </w:p>
          <w:p w:rsidR="003A610A" w:rsidRPr="00C1430B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1430B" w:rsidRPr="00C1430B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126C3" w:rsidRPr="00C1430B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:rsidR="000126C3" w:rsidRPr="00C1430B" w:rsidRDefault="000126C3" w:rsidP="001D432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  <w:r w:rsidR="00756BC4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i interpretirati rezultate analize varijance, regresijske analize i prognostičkih modela.</w:t>
            </w:r>
          </w:p>
          <w:p w:rsidR="000126C3" w:rsidRPr="00C1430B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0126C3" w:rsidRPr="00C1430B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učenja:</w:t>
            </w:r>
          </w:p>
          <w:p w:rsidR="00F46186" w:rsidRPr="00C1430B" w:rsidRDefault="000126C3" w:rsidP="00F4618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  <w:r w:rsidR="00756BC4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F46186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Napraviti analizu varijance s jednim ili više promjenjivih faktora.</w:t>
            </w:r>
          </w:p>
          <w:p w:rsidR="000126C3" w:rsidRPr="00C1430B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  <w:r w:rsidR="00756BC4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F46186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linearnu korelaciju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0126C3" w:rsidRPr="00C1430B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="00756BC4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F46186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jednostruke/višestruke linearne/nelinearne regresijske modele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F46186" w:rsidRPr="00C1430B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4.</w:t>
            </w:r>
            <w:r w:rsidR="00756BC4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F46186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vremenski niz pomoću individualnih i skupnih indeksa.</w:t>
            </w:r>
          </w:p>
          <w:p w:rsidR="00F46186" w:rsidRPr="00C1430B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5.</w:t>
            </w:r>
            <w:r w:rsidR="00756BC4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F46186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trend modele i prognostičke modele vremenskih nizova.</w:t>
            </w:r>
          </w:p>
          <w:p w:rsidR="003A610A" w:rsidRPr="00C1430B" w:rsidRDefault="000126C3" w:rsidP="00C37FE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6.</w:t>
            </w:r>
            <w:r w:rsidR="00756BC4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FB501D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Analizirati izračunate </w:t>
            </w:r>
            <w:proofErr w:type="spellStart"/>
            <w:r w:rsidR="00FB501D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desez</w:t>
            </w:r>
            <w:r w:rsidR="00C37FE7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onirane</w:t>
            </w:r>
            <w:proofErr w:type="spellEnd"/>
            <w:r w:rsidR="00C37FE7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vrijednosti vremenskog niza.</w:t>
            </w:r>
          </w:p>
        </w:tc>
      </w:tr>
      <w:tr w:rsidR="00C1430B" w:rsidRPr="00C1430B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C1430B" w:rsidRPr="00C1430B" w:rsidTr="00B04C96">
              <w:trPr>
                <w:trHeight w:val="376"/>
              </w:trPr>
              <w:tc>
                <w:tcPr>
                  <w:tcW w:w="3682" w:type="dxa"/>
                  <w:gridSpan w:val="2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49" w:type="dxa"/>
                  <w:gridSpan w:val="2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C1430B" w:rsidRPr="00C1430B" w:rsidTr="00B04C96">
              <w:trPr>
                <w:cantSplit/>
                <w:trHeight w:val="319"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C1430B" w:rsidRPr="00C1430B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varijance s jednim i s dva promjenjiva faktora.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varijance s jednim i s dva promjenjiva faktora.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1430B" w:rsidRPr="00C1430B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Linearna korelacija. Testiranje značajnosti i intervalna procjena koeficijenta korelacije.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Linearna korelacija. Testiranje značajnosti i intervalna procjena koeficijenta korelacije.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1430B" w:rsidRPr="00C1430B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Jednostruka linearna regresija.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Jednostruka linearna regresija.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1430B" w:rsidRPr="00C1430B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Višestruka regresija. Nelinearni regresijski modeli. 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Višestruka regresija. Nelinearni regresijski modeli. 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1430B" w:rsidRPr="00C1430B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Problem </w:t>
                  </w:r>
                  <w:proofErr w:type="spellStart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multikolinearnosti</w:t>
                  </w:r>
                  <w:proofErr w:type="spellEnd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u regresijskoj analizi.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Problem </w:t>
                  </w:r>
                  <w:proofErr w:type="spellStart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multikolinearnosti</w:t>
                  </w:r>
                  <w:proofErr w:type="spellEnd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u regresijskoj analizi.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1430B" w:rsidRPr="00C1430B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Problem </w:t>
                  </w:r>
                  <w:proofErr w:type="spellStart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heteroskedastičnosti</w:t>
                  </w:r>
                  <w:proofErr w:type="spellEnd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varijance </w:t>
                  </w:r>
                  <w:proofErr w:type="spellStart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reziduala</w:t>
                  </w:r>
                  <w:proofErr w:type="spellEnd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 Metode odabira varijabli u regresijsko</w:t>
                  </w:r>
                  <w:bookmarkStart w:id="0" w:name="_GoBack"/>
                  <w:bookmarkEnd w:id="0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 modelu.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Problem </w:t>
                  </w:r>
                  <w:proofErr w:type="spellStart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heteroskedastičnosti</w:t>
                  </w:r>
                  <w:proofErr w:type="spellEnd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varijance </w:t>
                  </w:r>
                  <w:proofErr w:type="spellStart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reziduala</w:t>
                  </w:r>
                  <w:proofErr w:type="spellEnd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 Metode odabira varijabli u regresijskome modelu.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1430B" w:rsidRPr="00C1430B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Vrste vremenskih nizova, njihovo grafičko prikazivanje i uspoređivanje.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:rsidR="008F408B" w:rsidRPr="00C1430B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Vrste vremenskih nizova, njihovo grafičko prikazivanje i uspoređivanje.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:rsidR="008F408B" w:rsidRPr="00C1430B" w:rsidRDefault="00F03103" w:rsidP="00C1430B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C1430B" w:rsidRPr="00C1430B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Individualni indeksi. Preračunavanje indeksa. 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:rsidR="008F408B" w:rsidRPr="00C1430B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Individualni indeksi. Preračunavanje indeksa. 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:rsidR="008F408B" w:rsidRPr="00C1430B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C1430B" w:rsidRPr="00C1430B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Skupni indeksi cijena, količina i vrijednosti.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:rsidR="008F408B" w:rsidRPr="00C1430B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Skupni indeksi cijena, količina i vrijednosti.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:rsidR="008F408B" w:rsidRPr="00C1430B" w:rsidRDefault="00F03103" w:rsidP="00C1430B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C1430B" w:rsidRPr="00C1430B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Posebni oblici skupnih indeksa. Srednje vrijednosti vremenskih nizova.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:rsidR="008F408B" w:rsidRPr="00C1430B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Posebni oblici skupnih indeksa. Srednje vrijednosti vremenskih nizova.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:rsidR="008F408B" w:rsidRPr="00C1430B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C1430B" w:rsidRPr="00C1430B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Trend. Linearni i eksponencijalni trend. Trend-polinomi k-toga stupnja.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Trend. Linearni i eksponencijalni trend. Trend-polinomi k-toga stupnja.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1430B" w:rsidRPr="00C1430B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Modeli pomičnih prosjeka. Asimptotički trend-modeli. 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Modeli pomičnih prosjeka. Asimptotički trend-modeli. 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1430B" w:rsidRPr="00C1430B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Sezonske oscilacije vremenskih nizova. </w:t>
                  </w:r>
                  <w:proofErr w:type="spellStart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Desezoniranje</w:t>
                  </w:r>
                  <w:proofErr w:type="spellEnd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Sezonske oscilacije vremenskih nizova. </w:t>
                  </w:r>
                  <w:proofErr w:type="spellStart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Desezoniranje</w:t>
                  </w:r>
                  <w:proofErr w:type="spellEnd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1430B" w:rsidRPr="00C1430B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Prognoziranje vremenskih nizova. </w:t>
                  </w:r>
                  <w:proofErr w:type="spellStart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Autokorelacija</w:t>
                  </w:r>
                  <w:proofErr w:type="spellEnd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Stacionarnost</w:t>
                  </w:r>
                  <w:proofErr w:type="spellEnd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Prognoziranje vremenskih nizova. </w:t>
                  </w:r>
                  <w:proofErr w:type="spellStart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Autokorelacija</w:t>
                  </w:r>
                  <w:proofErr w:type="spellEnd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Stacionarnost</w:t>
                  </w:r>
                  <w:proofErr w:type="spellEnd"/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1430B" w:rsidRPr="00C1430B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ARIMA modeli vremenskih nizova. Eksponencijalno izglađivanje.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ARIMA modeli vremenskih nizova. Eksponencijalno izglađivanje.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:rsidR="008F408B" w:rsidRPr="00C1430B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1430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3A610A" w:rsidRPr="00C1430B" w:rsidRDefault="003A610A" w:rsidP="009739A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1430B" w:rsidRPr="00C1430B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C1430B" w:rsidRDefault="00F03103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A610A" w:rsidRPr="00C1430B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</w:p>
          <w:p w:rsidR="003A610A" w:rsidRPr="00C1430B" w:rsidRDefault="00F03103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A610A"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C1430B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  <w:lang w:val="hr-HR"/>
              </w:rPr>
              <w:t>seminari i radionice</w:t>
            </w:r>
            <w:r w:rsidR="003A610A"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:rsidR="003A610A" w:rsidRPr="00C1430B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  <w:lang w:val="hr-HR"/>
              </w:rPr>
              <w:t>vježbe</w: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</w: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3A610A" w:rsidRPr="00C1430B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C1430B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C1430B" w:rsidRDefault="00F03103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A610A"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C1430B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  <w:lang w:val="hr-HR"/>
              </w:rPr>
              <w:t>mješovito e-učenje</w:t>
            </w:r>
          </w:p>
          <w:p w:rsidR="003A610A" w:rsidRPr="00C1430B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F03103"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</w: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zadaci  </w:t>
            </w:r>
          </w:p>
          <w:p w:rsidR="003A610A" w:rsidRPr="00C1430B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C1430B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C1430B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C1430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1430B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1430B" w:rsidRPr="00C1430B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C1430B" w:rsidRPr="00C1430B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C1430B" w:rsidRDefault="00DD36FF" w:rsidP="00DD36F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A7AD4">
              <w:rPr>
                <w:rFonts w:ascii="Arial" w:hAnsi="Arial" w:cs="Arial"/>
                <w:sz w:val="20"/>
                <w:szCs w:val="20"/>
                <w:highlight w:val="yellow"/>
              </w:rPr>
              <w:t xml:space="preserve">Student je obvezan pohađati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nastavu. </w:t>
            </w:r>
            <w:r w:rsidRPr="009A7AD4">
              <w:rPr>
                <w:rFonts w:ascii="Arial" w:hAnsi="Arial" w:cs="Arial"/>
                <w:sz w:val="20"/>
                <w:szCs w:val="20"/>
                <w:highlight w:val="yellow"/>
              </w:rPr>
              <w:t xml:space="preserve">Tijekom semestra se vodi evidencija o prisustvovanju nastavi. Uvjet za potpis je pohađanje minimalno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70</w:t>
            </w:r>
            <w:r w:rsidRPr="009A7AD4">
              <w:rPr>
                <w:rFonts w:ascii="Arial" w:hAnsi="Arial" w:cs="Arial"/>
                <w:sz w:val="20"/>
                <w:szCs w:val="20"/>
                <w:highlight w:val="yellow"/>
              </w:rPr>
              <w:t>% ukupne nastave.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60C00">
              <w:rPr>
                <w:rFonts w:ascii="Arial" w:hAnsi="Arial" w:cs="Arial"/>
                <w:sz w:val="20"/>
                <w:szCs w:val="20"/>
                <w:highlight w:val="yellow"/>
              </w:rPr>
              <w:t>Dodatno,</w:t>
            </w:r>
            <w:r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Pr="00EC1629">
              <w:rPr>
                <w:rFonts w:ascii="Arial" w:hAnsi="Arial" w:cs="Arial"/>
                <w:color w:val="000000"/>
                <w:sz w:val="20"/>
                <w:szCs w:val="20"/>
              </w:rPr>
              <w:t>tudenti su dužni aktivno sudjelovati u nastavi</w:t>
            </w:r>
            <w:r w:rsidRPr="009A7AD4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r w:rsidRPr="00860C00">
              <w:rPr>
                <w:rFonts w:ascii="Arial" w:hAnsi="Arial" w:cs="Arial"/>
                <w:sz w:val="20"/>
                <w:szCs w:val="20"/>
              </w:rPr>
              <w:t xml:space="preserve">Aktivnost studenta pratit će se kroz </w:t>
            </w:r>
            <w:proofErr w:type="spellStart"/>
            <w:r w:rsidRPr="00860C00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860C00">
              <w:rPr>
                <w:rFonts w:ascii="Arial" w:hAnsi="Arial" w:cs="Arial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860C00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860C00">
              <w:rPr>
                <w:rFonts w:ascii="Arial" w:hAnsi="Arial" w:cs="Arial"/>
                <w:sz w:val="20"/>
                <w:szCs w:val="20"/>
              </w:rPr>
              <w:t xml:space="preserve">. U slučaju da student pristupi na manje </w:t>
            </w:r>
            <w:r w:rsidRPr="00DD36FF">
              <w:rPr>
                <w:rFonts w:ascii="Arial" w:hAnsi="Arial" w:cs="Arial"/>
                <w:sz w:val="20"/>
                <w:szCs w:val="20"/>
              </w:rPr>
              <w:t xml:space="preserve">od četiri </w:t>
            </w:r>
            <w:proofErr w:type="spellStart"/>
            <w:r w:rsidRPr="00860C00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860C00">
              <w:rPr>
                <w:rFonts w:ascii="Arial" w:hAnsi="Arial" w:cs="Arial"/>
                <w:sz w:val="20"/>
                <w:szCs w:val="20"/>
              </w:rPr>
              <w:t xml:space="preserve"> kviza tokom semestra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860C00">
              <w:rPr>
                <w:rFonts w:ascii="Arial" w:hAnsi="Arial" w:cs="Arial"/>
                <w:sz w:val="20"/>
                <w:szCs w:val="20"/>
              </w:rPr>
              <w:t xml:space="preserve"> studentu će se uskratiti potpis. </w:t>
            </w:r>
            <w:r w:rsidRPr="00EC1629">
              <w:rPr>
                <w:rFonts w:ascii="Arial" w:hAnsi="Arial" w:cs="Arial"/>
                <w:color w:val="000000"/>
                <w:sz w:val="20"/>
                <w:szCs w:val="20"/>
              </w:rPr>
              <w:t>Uvjet za pristupanje ispitu je potpis.</w:t>
            </w:r>
          </w:p>
        </w:tc>
      </w:tr>
      <w:tr w:rsidR="00C1430B" w:rsidRPr="00C1430B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C1430B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C1430B" w:rsidRPr="00C1430B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kvizovi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C1430B" w:rsidRPr="00C1430B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C1430B" w:rsidRPr="00C1430B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1,5*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C1430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1430B" w:rsidRPr="00C1430B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1,5*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03103" w:rsidRPr="00C1430B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1430B" w:rsidRPr="00C1430B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03103" w:rsidRPr="00C1430B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 se sastoji od pismenog i usmenog dijela ispita.</w:t>
            </w:r>
          </w:p>
          <w:p w:rsidR="00C37FE7" w:rsidRPr="00C1430B" w:rsidRDefault="00C37FE7" w:rsidP="0049572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trajanja semestra bit će organizirana dva testa. </w:t>
            </w:r>
            <w:r w:rsidR="00F03103" w:rsidRPr="00AB6E6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Uvjet za izlazak na testove je da je student pristupio svim </w:t>
            </w:r>
            <w:proofErr w:type="spellStart"/>
            <w:r w:rsidR="00F03103" w:rsidRPr="00AB6E6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samoevaluacijskim</w:t>
            </w:r>
            <w:proofErr w:type="spellEnd"/>
            <w:r w:rsidR="00F03103" w:rsidRPr="00AB6E6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kvizovima iz dijela gradiva koji se vrednuje testom.</w:t>
            </w:r>
            <w:r w:rsidR="00F03103" w:rsidRPr="00AB6E6A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="00F03103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Test se smatra položenim ukoliko je student točno i uredno riješio i interpretirao minimalno 50% zadataka. </w:t>
            </w:r>
            <w:r w:rsidR="00AB6E6A" w:rsidRPr="00AB6E6A">
              <w:rPr>
                <w:rFonts w:ascii="Arial" w:hAnsi="Arial" w:cs="Arial"/>
                <w:sz w:val="20"/>
                <w:szCs w:val="20"/>
              </w:rPr>
              <w:t>U</w:t>
            </w:r>
            <w:r w:rsidR="00F03103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vjet 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 pristupanje drugom testu je pozitivno ocijenjen prvi test. Ukupna ocjena s pismenog dijela ispita formira se prema zbroju bodova ostvarenih na oba testa. Alternativno, studenti mogu ostvariti ocjenu putem 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pismenog ispita tijekom ispitnog roka. </w:t>
            </w:r>
            <w:r w:rsidR="00232DB8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 se smatra položenim ukoliko je student točno i uredno riješio i interpretirao minimalno 50% zadataka, uz uvjet da iz svakog dije</w:t>
            </w:r>
            <w:r w:rsidR="00504F5E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la gradiva ostvari minimalno 20% od ukupnog zbroja bodova na ispitu</w:t>
            </w:r>
            <w:r w:rsidR="00232DB8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C37FE7" w:rsidRPr="00C1430B" w:rsidRDefault="00C37FE7" w:rsidP="0049572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*Student koji ostvari pozitivnu ocjenu iz prvog i drugog testa, ne treba izlaziti na pismeni ispit. Uvjet za pristupanje usmenom ispitu je pozitivno ocijenjen pismeni dio ispita. </w:t>
            </w:r>
          </w:p>
          <w:p w:rsidR="00C37FE7" w:rsidRPr="00C1430B" w:rsidRDefault="00C37FE7" w:rsidP="0049572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Konačna ocjena se formira kao prosjek ocjena ostvarenih na pismenom i na usmenom dijelu ispita. </w:t>
            </w:r>
          </w:p>
          <w:p w:rsidR="00C37FE7" w:rsidRPr="00C1430B" w:rsidRDefault="00C37FE7" w:rsidP="0049572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:rsidR="00C37FE7" w:rsidRPr="00C1430B" w:rsidRDefault="00C37FE7" w:rsidP="00C37FE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0-49      nedovoljan (1)</w:t>
            </w:r>
          </w:p>
          <w:p w:rsidR="00C37FE7" w:rsidRPr="00C1430B" w:rsidRDefault="00C37FE7" w:rsidP="00C37FE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50-62    dovoljan (2)</w:t>
            </w:r>
          </w:p>
          <w:p w:rsidR="00C37FE7" w:rsidRPr="00C1430B" w:rsidRDefault="00C37FE7" w:rsidP="00C37FE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63-75    dobar (3)</w:t>
            </w:r>
          </w:p>
          <w:p w:rsidR="00C37FE7" w:rsidRPr="00C1430B" w:rsidRDefault="00C37FE7" w:rsidP="00C37FE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76-88    vrlo dobar (4)</w:t>
            </w:r>
          </w:p>
          <w:p w:rsidR="003A610A" w:rsidRPr="00C1430B" w:rsidRDefault="00C37FE7" w:rsidP="00C37FE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89-100  izvrstan (5)</w:t>
            </w:r>
          </w:p>
        </w:tc>
      </w:tr>
      <w:tr w:rsidR="00C1430B" w:rsidRPr="00C1430B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C1430B" w:rsidRPr="00C1430B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C1430B" w:rsidRDefault="00C079B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Jurun, E. i Ratković, N.: Poslovna statistika s primjerima u Microsoft Excelu, Ekonomski fakultet. Split, 2017.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C1430B" w:rsidRDefault="00EB5086" w:rsidP="00EB508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C1430B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1430B" w:rsidRPr="00C1430B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C1430B" w:rsidRDefault="00A40C1E" w:rsidP="00A40C1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Rozga, A.: Statistika za ekonomiste. Ekonomski fakultet. Split, 2017.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C1430B" w:rsidRDefault="003A5735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A40C1E"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C1430B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1430B" w:rsidRPr="00C1430B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C1430B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C1430B" w:rsidRDefault="00A40C1E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Serdar, V. i </w:t>
            </w:r>
            <w:proofErr w:type="spellStart"/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Šošić</w:t>
            </w:r>
            <w:proofErr w:type="spellEnd"/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, I.: Uvod u statistiku. Školska knjiga. Zagreb, 2004.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C1430B" w:rsidRDefault="00A40C1E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C1430B" w:rsidRDefault="00A40C1E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1430B" w:rsidRPr="00C1430B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0C1E" w:rsidRPr="00C1430B" w:rsidRDefault="00A40C1E" w:rsidP="00A40C1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0C1E" w:rsidRPr="00C1430B" w:rsidRDefault="00A40C1E" w:rsidP="00A40C1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Nastavni materijali na </w:t>
            </w:r>
            <w:proofErr w:type="spellStart"/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0C1E" w:rsidRPr="00C1430B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0C1E" w:rsidRPr="00C1430B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C1430B" w:rsidRPr="00C1430B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0C1E" w:rsidRPr="00C1430B" w:rsidRDefault="00A40C1E" w:rsidP="00A40C1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0C1E" w:rsidRPr="00C1430B" w:rsidRDefault="00A40C1E" w:rsidP="00A40C1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0C1E" w:rsidRPr="00C1430B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0C1E" w:rsidRPr="00C1430B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1430B" w:rsidRPr="00C1430B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0C1E" w:rsidRPr="00C1430B" w:rsidRDefault="00A40C1E" w:rsidP="00A40C1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0C1E" w:rsidRPr="00C1430B" w:rsidRDefault="00A40C1E" w:rsidP="00A40C1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0C1E" w:rsidRPr="00C1430B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0C1E" w:rsidRPr="00C1430B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1430B" w:rsidRPr="00C1430B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0C1E" w:rsidRPr="00C1430B" w:rsidRDefault="00A40C1E" w:rsidP="00A40C1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0C1E" w:rsidRPr="00C1430B" w:rsidRDefault="00A40C1E" w:rsidP="00A40C1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0C1E" w:rsidRPr="00C1430B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0C1E" w:rsidRPr="00C1430B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1430B" w:rsidRPr="00C1430B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0C1E" w:rsidRPr="00C1430B" w:rsidRDefault="00A40C1E" w:rsidP="00A40C1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0C1E" w:rsidRPr="00C1430B" w:rsidRDefault="00A40C1E" w:rsidP="00A40C1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0C1E" w:rsidRPr="00C1430B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0C1E" w:rsidRPr="00C1430B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1430B" w:rsidRPr="00C1430B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0C1E" w:rsidRPr="00C1430B" w:rsidRDefault="00A40C1E" w:rsidP="00A40C1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A40C1E" w:rsidRPr="00C1430B" w:rsidRDefault="00A40C1E" w:rsidP="00A40C1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0C1E" w:rsidRPr="00C1430B" w:rsidRDefault="00A40C1E" w:rsidP="00A40C1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Udžbenici i knjige:</w:t>
            </w:r>
          </w:p>
          <w:p w:rsidR="00100365" w:rsidRPr="00C1430B" w:rsidRDefault="00100365" w:rsidP="005C700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Gujarati: Basic Econometrics, 5th Ed., Mc </w:t>
            </w:r>
            <w:proofErr w:type="spellStart"/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Graw</w:t>
            </w:r>
            <w:proofErr w:type="spellEnd"/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Hill, 2009.</w:t>
            </w:r>
          </w:p>
          <w:p w:rsidR="00A40C1E" w:rsidRPr="00C1430B" w:rsidRDefault="00A40C1E" w:rsidP="005C7003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Newbold P. et al.: Statistics for Business and Economics, 8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  <w:lang w:val="en-US"/>
              </w:rPr>
              <w:t>th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Ed., Pearson Education, Prentice Hall, Upper Saddle River, NY, 2013.</w:t>
            </w:r>
          </w:p>
          <w:p w:rsidR="00A40C1E" w:rsidRPr="00C1430B" w:rsidRDefault="00A40C1E" w:rsidP="00A40C1E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Pavlić, I.: Statistička teorija i primjena. Tehnička knjiga. Zagreb, 1971.</w:t>
            </w:r>
          </w:p>
          <w:p w:rsidR="00A40C1E" w:rsidRPr="00C1430B" w:rsidRDefault="00A40C1E" w:rsidP="00A40C1E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Petz</w:t>
            </w:r>
            <w:proofErr w:type="spellEnd"/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B.: Osnovne statističke metode za </w:t>
            </w:r>
            <w:proofErr w:type="spellStart"/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nematematičare</w:t>
            </w:r>
            <w:proofErr w:type="spellEnd"/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. Naklada Slap. Jastrebarsko, 1997.</w:t>
            </w:r>
          </w:p>
          <w:p w:rsidR="00A40C1E" w:rsidRPr="00C1430B" w:rsidRDefault="00A40C1E" w:rsidP="00A40C1E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Šošić</w:t>
            </w:r>
            <w:proofErr w:type="spellEnd"/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, I.: Primijenjena statistika. Školska knjiga. Zagreb, 2004.</w:t>
            </w:r>
          </w:p>
          <w:p w:rsidR="00A40C1E" w:rsidRPr="00C1430B" w:rsidRDefault="00A40C1E" w:rsidP="00A40C1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A40C1E" w:rsidRPr="00C1430B" w:rsidRDefault="00A40C1E" w:rsidP="00A40C1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Ostali izvori:</w:t>
            </w:r>
          </w:p>
          <w:p w:rsidR="00A40C1E" w:rsidRPr="00C1430B" w:rsidRDefault="00A40C1E" w:rsidP="00A40C1E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Državni zavod za statistiku RH (</w:t>
            </w:r>
            <w:hyperlink r:id="rId7" w:history="1">
              <w:r w:rsidRPr="00C1430B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www.dzs.hr</w:t>
              </w:r>
            </w:hyperlink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:rsidR="00A40C1E" w:rsidRPr="00C1430B" w:rsidRDefault="00A40C1E" w:rsidP="00A40C1E">
            <w:pPr>
              <w:spacing w:after="0" w:line="240" w:lineRule="auto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1430B" w:rsidRPr="00C1430B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0C1E" w:rsidRPr="00C1430B" w:rsidRDefault="00A40C1E" w:rsidP="00A40C1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0C1E" w:rsidRPr="00C1430B" w:rsidRDefault="00A40C1E" w:rsidP="00A40C1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Praćenje </w:t>
            </w:r>
            <w:r w:rsidRPr="00C1430B"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</w:rPr>
              <w:t>i</w:t>
            </w:r>
            <w:r w:rsidRPr="00C1430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uspješnosti izvršenja obveza studenata (nastavnik)</w:t>
            </w:r>
          </w:p>
          <w:p w:rsidR="00A40C1E" w:rsidRPr="00C1430B" w:rsidRDefault="00A40C1E" w:rsidP="00A40C1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A40C1E" w:rsidRPr="00C1430B" w:rsidRDefault="00A40C1E" w:rsidP="00A40C1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A40C1E" w:rsidRPr="00C1430B" w:rsidRDefault="00A40C1E" w:rsidP="00A40C1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A40C1E" w:rsidRPr="00C1430B" w:rsidRDefault="00A40C1E" w:rsidP="00A40C1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C1430B" w:rsidRPr="00C1430B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0C1E" w:rsidRPr="00C1430B" w:rsidRDefault="00A40C1E" w:rsidP="00A40C1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0C1E" w:rsidRPr="00C1430B" w:rsidRDefault="00A40C1E" w:rsidP="00A40C1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C1430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3A610A" w:rsidRPr="00C1430B" w:rsidRDefault="003A610A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3A610A" w:rsidRPr="00C1430B" w:rsidSect="000205B4"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655" w:rsidRDefault="00302655" w:rsidP="00C1430B">
      <w:pPr>
        <w:spacing w:after="0" w:line="240" w:lineRule="auto"/>
      </w:pPr>
      <w:r>
        <w:separator/>
      </w:r>
    </w:p>
  </w:endnote>
  <w:endnote w:type="continuationSeparator" w:id="0">
    <w:p w:rsidR="00302655" w:rsidRDefault="00302655" w:rsidP="00C14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511" w:rsidRPr="00C55511" w:rsidRDefault="00C55511" w:rsidP="00C55511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C55511">
      <w:rPr>
        <w:rFonts w:eastAsia="Calibri"/>
      </w:rPr>
      <w:t>2021./2022.</w:t>
    </w:r>
  </w:p>
  <w:p w:rsidR="00C55511" w:rsidRPr="00C55511" w:rsidRDefault="00C55511" w:rsidP="00C55511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C55511">
      <w:rPr>
        <w:rFonts w:eastAsia="Calibri"/>
      </w:rPr>
      <w:t xml:space="preserve">19/10/21 – 2. </w:t>
    </w:r>
    <w:proofErr w:type="spellStart"/>
    <w:r w:rsidRPr="00C55511">
      <w:rPr>
        <w:rFonts w:eastAsia="Calibri"/>
      </w:rPr>
      <w:t>Sj</w:t>
    </w:r>
    <w:proofErr w:type="spellEnd"/>
    <w:r w:rsidRPr="00C55511">
      <w:rPr>
        <w:rFonts w:eastAsia="Calibri"/>
      </w:rPr>
      <w:t>. FV</w:t>
    </w:r>
  </w:p>
  <w:p w:rsidR="00C1430B" w:rsidRDefault="00C1430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655" w:rsidRDefault="00302655" w:rsidP="00C1430B">
      <w:pPr>
        <w:spacing w:after="0" w:line="240" w:lineRule="auto"/>
      </w:pPr>
      <w:r>
        <w:separator/>
      </w:r>
    </w:p>
  </w:footnote>
  <w:footnote w:type="continuationSeparator" w:id="0">
    <w:p w:rsidR="00302655" w:rsidRDefault="00302655" w:rsidP="00C143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3024B"/>
    <w:multiLevelType w:val="hybridMultilevel"/>
    <w:tmpl w:val="4AEC93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57D66"/>
    <w:multiLevelType w:val="hybridMultilevel"/>
    <w:tmpl w:val="14FC870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26C3"/>
    <w:rsid w:val="000205B4"/>
    <w:rsid w:val="00087A17"/>
    <w:rsid w:val="000F2B59"/>
    <w:rsid w:val="00100365"/>
    <w:rsid w:val="001023E5"/>
    <w:rsid w:val="001D4323"/>
    <w:rsid w:val="00214016"/>
    <w:rsid w:val="00224E9E"/>
    <w:rsid w:val="00232DB8"/>
    <w:rsid w:val="00266213"/>
    <w:rsid w:val="002A6E50"/>
    <w:rsid w:val="00302655"/>
    <w:rsid w:val="00340744"/>
    <w:rsid w:val="00360B1A"/>
    <w:rsid w:val="00396F10"/>
    <w:rsid w:val="003A5735"/>
    <w:rsid w:val="003A610A"/>
    <w:rsid w:val="003C11DA"/>
    <w:rsid w:val="004423F5"/>
    <w:rsid w:val="0047294A"/>
    <w:rsid w:val="00477372"/>
    <w:rsid w:val="0049572A"/>
    <w:rsid w:val="00502486"/>
    <w:rsid w:val="00504F5E"/>
    <w:rsid w:val="005E1AAC"/>
    <w:rsid w:val="00604692"/>
    <w:rsid w:val="006508AC"/>
    <w:rsid w:val="00654795"/>
    <w:rsid w:val="00664F78"/>
    <w:rsid w:val="006748D5"/>
    <w:rsid w:val="006959B9"/>
    <w:rsid w:val="006F3B17"/>
    <w:rsid w:val="00716E08"/>
    <w:rsid w:val="00745150"/>
    <w:rsid w:val="00756BC4"/>
    <w:rsid w:val="007C4808"/>
    <w:rsid w:val="00892089"/>
    <w:rsid w:val="008F408B"/>
    <w:rsid w:val="00922086"/>
    <w:rsid w:val="009616F2"/>
    <w:rsid w:val="00967F8F"/>
    <w:rsid w:val="00970CE2"/>
    <w:rsid w:val="009739A7"/>
    <w:rsid w:val="009A5CE5"/>
    <w:rsid w:val="009D3D28"/>
    <w:rsid w:val="00A40C1E"/>
    <w:rsid w:val="00AB6E6A"/>
    <w:rsid w:val="00AC65D7"/>
    <w:rsid w:val="00AE72F3"/>
    <w:rsid w:val="00B04258"/>
    <w:rsid w:val="00B04C96"/>
    <w:rsid w:val="00B41652"/>
    <w:rsid w:val="00C079B6"/>
    <w:rsid w:val="00C1430B"/>
    <w:rsid w:val="00C37FE7"/>
    <w:rsid w:val="00C55511"/>
    <w:rsid w:val="00C94FDA"/>
    <w:rsid w:val="00CA2939"/>
    <w:rsid w:val="00CF1CA9"/>
    <w:rsid w:val="00DD36FF"/>
    <w:rsid w:val="00DD5840"/>
    <w:rsid w:val="00DE0E05"/>
    <w:rsid w:val="00E00FA7"/>
    <w:rsid w:val="00E04036"/>
    <w:rsid w:val="00E34A98"/>
    <w:rsid w:val="00EA23E3"/>
    <w:rsid w:val="00EB16C5"/>
    <w:rsid w:val="00EB5086"/>
    <w:rsid w:val="00F03103"/>
    <w:rsid w:val="00F46186"/>
    <w:rsid w:val="00FB46BC"/>
    <w:rsid w:val="00FB501D"/>
    <w:rsid w:val="00FB5534"/>
    <w:rsid w:val="00FE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79B5D5-D5B2-4861-88C2-7CBF85F3C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StandardWeb">
    <w:name w:val="Normal (Web)"/>
    <w:basedOn w:val="Normal"/>
    <w:rsid w:val="000126C3"/>
    <w:rPr>
      <w:rFonts w:ascii="Times New Roman" w:hAnsi="Times New Roman"/>
      <w:sz w:val="24"/>
      <w:szCs w:val="24"/>
    </w:rPr>
  </w:style>
  <w:style w:type="character" w:styleId="Hiperveza">
    <w:name w:val="Hyperlink"/>
    <w:rsid w:val="00C37FE7"/>
    <w:rPr>
      <w:color w:val="0563C1"/>
      <w:u w:val="single"/>
    </w:rPr>
  </w:style>
  <w:style w:type="paragraph" w:styleId="Zaglavlje">
    <w:name w:val="header"/>
    <w:basedOn w:val="Normal"/>
    <w:link w:val="ZaglavljeChar"/>
    <w:rsid w:val="00C143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C1430B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C143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1430B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0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zs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1246</Words>
  <Characters>7108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8338</CharactersWithSpaces>
  <SharedDoc>false</SharedDoc>
  <HLinks>
    <vt:vector size="6" baseType="variant">
      <vt:variant>
        <vt:i4>8061046</vt:i4>
      </vt:variant>
      <vt:variant>
        <vt:i4>102</vt:i4>
      </vt:variant>
      <vt:variant>
        <vt:i4>0</vt:i4>
      </vt:variant>
      <vt:variant>
        <vt:i4>5</vt:i4>
      </vt:variant>
      <vt:variant>
        <vt:lpwstr>http://www.dzs.hr/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Katarina Sumić Milković</cp:lastModifiedBy>
  <cp:revision>4</cp:revision>
  <dcterms:created xsi:type="dcterms:W3CDTF">2021-09-29T10:46:00Z</dcterms:created>
  <dcterms:modified xsi:type="dcterms:W3CDTF">2021-10-14T08:52:00Z</dcterms:modified>
</cp:coreProperties>
</file>